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lang w:val="zh-TW" w:eastAsia="zh-TW"/>
        </w:rPr>
      </w:pPr>
      <w:r>
        <w:rPr>
          <w:rtl w:val="0"/>
          <w:lang w:val="zh-TW" w:eastAsia="zh-TW"/>
        </w:rPr>
        <w:t>Problems with the limit to the maximum amount of data displayed in settings</w:t>
      </w:r>
    </w:p>
    <w:p>
      <w:pPr>
        <w:pStyle w:val="Normal.0"/>
        <w:rPr>
          <w:lang w:val="zh-TW" w:eastAsia="zh-TW"/>
        </w:rPr>
      </w:pPr>
    </w:p>
    <w:p>
      <w:pPr>
        <w:pStyle w:val="Normal.0"/>
      </w:pPr>
      <w:r>
        <w:rPr>
          <w:rtl w:val="0"/>
          <w:lang w:val="en-US"/>
        </w:rPr>
        <w:t>1</w:t>
      </w:r>
      <w:r>
        <w:rPr>
          <w:rFonts w:ascii="Arial Unicode MS" w:cs="Arial Unicode MS" w:hAnsi="Arial Unicode MS" w:eastAsia="Arial Unicode MS" w:hint="eastAsia"/>
          <w:b w:val="0"/>
          <w:bCs w:val="0"/>
          <w:i w:val="0"/>
          <w:iCs w:val="0"/>
          <w:rtl w:val="0"/>
          <w:lang w:val="zh-TW" w:eastAsia="zh-TW"/>
        </w:rPr>
        <w:t>、</w:t>
      </w:r>
      <w:r>
        <w:rPr>
          <w:rtl w:val="0"/>
          <w:lang w:val="zh-TW" w:eastAsia="zh-TW"/>
        </w:rPr>
        <w:t>Screenshots</w:t>
      </w:r>
    </w:p>
    <w:p>
      <w:pPr>
        <w:pStyle w:val="Normal.0"/>
      </w:pPr>
      <w:r>
        <w:drawing xmlns:a="http://schemas.openxmlformats.org/drawingml/2006/main">
          <wp:inline distT="0" distB="0" distL="0" distR="0">
            <wp:extent cx="5259705" cy="2513965"/>
            <wp:effectExtent l="0" t="0" r="0" b="0"/>
            <wp:docPr id="1073741825" name="officeArt object" descr="lALPGoU8eBvK6tfNBVrNCzI_2866_1370"/>
            <wp:cNvGraphicFramePr/>
            <a:graphic xmlns:a="http://schemas.openxmlformats.org/drawingml/2006/main">
              <a:graphicData uri="http://schemas.openxmlformats.org/drawingml/2006/picture">
                <pic:pic xmlns:pic="http://schemas.openxmlformats.org/drawingml/2006/picture">
                  <pic:nvPicPr>
                    <pic:cNvPr id="1073741825" name="lALPGoU8eBvK6tfNBVrNCzI_2866_1370" descr="lALPGoU8eBvK6tfNBVrNCzI_2866_1370"/>
                    <pic:cNvPicPr>
                      <a:picLocks noChangeAspect="1"/>
                    </pic:cNvPicPr>
                  </pic:nvPicPr>
                  <pic:blipFill>
                    <a:blip r:embed="rId4">
                      <a:extLst/>
                    </a:blip>
                    <a:stretch>
                      <a:fillRect/>
                    </a:stretch>
                  </pic:blipFill>
                  <pic:spPr>
                    <a:xfrm>
                      <a:off x="0" y="0"/>
                      <a:ext cx="5259705" cy="2513965"/>
                    </a:xfrm>
                    <a:prstGeom prst="rect">
                      <a:avLst/>
                    </a:prstGeom>
                    <a:ln w="12700" cap="flat">
                      <a:noFill/>
                      <a:miter lim="400000"/>
                    </a:ln>
                    <a:effectLst/>
                  </pic:spPr>
                </pic:pic>
              </a:graphicData>
            </a:graphic>
          </wp:inline>
        </w:drawing>
      </w:r>
    </w:p>
    <w:p>
      <w:pPr>
        <w:pStyle w:val="Normal.0"/>
      </w:pPr>
      <w:r>
        <w:drawing xmlns:a="http://schemas.openxmlformats.org/drawingml/2006/main">
          <wp:inline distT="0" distB="0" distL="0" distR="0">
            <wp:extent cx="5263516" cy="2677161"/>
            <wp:effectExtent l="0" t="0" r="0" b="0"/>
            <wp:docPr id="1073741826" name="officeArt object" descr="lALPGqGobUH-x6LNBbjNCz4_2878_1464"/>
            <wp:cNvGraphicFramePr/>
            <a:graphic xmlns:a="http://schemas.openxmlformats.org/drawingml/2006/main">
              <a:graphicData uri="http://schemas.openxmlformats.org/drawingml/2006/picture">
                <pic:pic xmlns:pic="http://schemas.openxmlformats.org/drawingml/2006/picture">
                  <pic:nvPicPr>
                    <pic:cNvPr id="1073741826" name="lALPGqGobUH-x6LNBbjNCz4_2878_1464" descr="lALPGqGobUH-x6LNBbjNCz4_2878_1464"/>
                    <pic:cNvPicPr>
                      <a:picLocks noChangeAspect="1"/>
                    </pic:cNvPicPr>
                  </pic:nvPicPr>
                  <pic:blipFill>
                    <a:blip r:embed="rId5">
                      <a:extLst/>
                    </a:blip>
                    <a:stretch>
                      <a:fillRect/>
                    </a:stretch>
                  </pic:blipFill>
                  <pic:spPr>
                    <a:xfrm>
                      <a:off x="0" y="0"/>
                      <a:ext cx="5263516" cy="2677161"/>
                    </a:xfrm>
                    <a:prstGeom prst="rect">
                      <a:avLst/>
                    </a:prstGeom>
                    <a:ln w="12700" cap="flat">
                      <a:noFill/>
                      <a:miter lim="400000"/>
                    </a:ln>
                    <a:effectLst/>
                  </pic:spPr>
                </pic:pic>
              </a:graphicData>
            </a:graphic>
          </wp:inline>
        </w:drawing>
      </w:r>
    </w:p>
    <w:p>
      <w:pPr>
        <w:pStyle w:val="Normal.0"/>
      </w:pPr>
      <w:r>
        <w:drawing xmlns:a="http://schemas.openxmlformats.org/drawingml/2006/main">
          <wp:inline distT="0" distB="0" distL="0" distR="0">
            <wp:extent cx="5263516" cy="2710180"/>
            <wp:effectExtent l="0" t="0" r="0" b="0"/>
            <wp:docPr id="1073741827" name="officeArt object" descr="lALPGp4a7p1BDlnNBcrNCz4_2878_1482"/>
            <wp:cNvGraphicFramePr/>
            <a:graphic xmlns:a="http://schemas.openxmlformats.org/drawingml/2006/main">
              <a:graphicData uri="http://schemas.openxmlformats.org/drawingml/2006/picture">
                <pic:pic xmlns:pic="http://schemas.openxmlformats.org/drawingml/2006/picture">
                  <pic:nvPicPr>
                    <pic:cNvPr id="1073741827" name="lALPGp4a7p1BDlnNBcrNCz4_2878_1482" descr="lALPGp4a7p1BDlnNBcrNCz4_2878_1482"/>
                    <pic:cNvPicPr>
                      <a:picLocks noChangeAspect="1"/>
                    </pic:cNvPicPr>
                  </pic:nvPicPr>
                  <pic:blipFill>
                    <a:blip r:embed="rId6">
                      <a:extLst/>
                    </a:blip>
                    <a:stretch>
                      <a:fillRect/>
                    </a:stretch>
                  </pic:blipFill>
                  <pic:spPr>
                    <a:xfrm>
                      <a:off x="0" y="0"/>
                      <a:ext cx="5263516" cy="2710180"/>
                    </a:xfrm>
                    <a:prstGeom prst="rect">
                      <a:avLst/>
                    </a:prstGeom>
                    <a:ln w="12700" cap="flat">
                      <a:noFill/>
                      <a:miter lim="400000"/>
                    </a:ln>
                    <a:effectLst/>
                  </pic:spPr>
                </pic:pic>
              </a:graphicData>
            </a:graphic>
          </wp:inline>
        </w:drawing>
      </w:r>
    </w:p>
    <w:p>
      <w:pPr>
        <w:pStyle w:val="Normal.0"/>
      </w:pPr>
      <w:r>
        <w:drawing xmlns:a="http://schemas.openxmlformats.org/drawingml/2006/main">
          <wp:inline distT="0" distB="0" distL="0" distR="0">
            <wp:extent cx="5259705" cy="2922271"/>
            <wp:effectExtent l="0" t="0" r="0" b="0"/>
            <wp:docPr id="1073741828" name="officeArt object" descr="lALPGpNycq7kx6PNBj7NCzw_2876_1598"/>
            <wp:cNvGraphicFramePr/>
            <a:graphic xmlns:a="http://schemas.openxmlformats.org/drawingml/2006/main">
              <a:graphicData uri="http://schemas.openxmlformats.org/drawingml/2006/picture">
                <pic:pic xmlns:pic="http://schemas.openxmlformats.org/drawingml/2006/picture">
                  <pic:nvPicPr>
                    <pic:cNvPr id="1073741828" name="lALPGpNycq7kx6PNBj7NCzw_2876_1598" descr="lALPGpNycq7kx6PNBj7NCzw_2876_1598"/>
                    <pic:cNvPicPr>
                      <a:picLocks noChangeAspect="1"/>
                    </pic:cNvPicPr>
                  </pic:nvPicPr>
                  <pic:blipFill>
                    <a:blip r:embed="rId7">
                      <a:extLst/>
                    </a:blip>
                    <a:stretch>
                      <a:fillRect/>
                    </a:stretch>
                  </pic:blipFill>
                  <pic:spPr>
                    <a:xfrm>
                      <a:off x="0" y="0"/>
                      <a:ext cx="5259705" cy="2922271"/>
                    </a:xfrm>
                    <a:prstGeom prst="rect">
                      <a:avLst/>
                    </a:prstGeom>
                    <a:ln w="12700" cap="flat">
                      <a:noFill/>
                      <a:miter lim="400000"/>
                    </a:ln>
                    <a:effectLst/>
                  </pic:spPr>
                </pic:pic>
              </a:graphicData>
            </a:graphic>
          </wp:inline>
        </w:drawing>
      </w:r>
    </w:p>
    <w:p>
      <w:pPr>
        <w:pStyle w:val="Normal.0"/>
      </w:pPr>
    </w:p>
    <w:p>
      <w:pPr>
        <w:pStyle w:val="Normal.0"/>
        <w:numPr>
          <w:ilvl w:val="0"/>
          <w:numId w:val="3"/>
        </w:numPr>
        <w:bidi w:val="0"/>
        <w:ind w:right="0"/>
        <w:jc w:val="both"/>
        <w:rPr>
          <w:rtl w:val="0"/>
          <w:lang w:val="en-US"/>
        </w:rPr>
      </w:pPr>
      <w:r>
        <w:rPr>
          <w:rtl w:val="0"/>
          <w:lang w:val="en-US"/>
        </w:rPr>
        <w:t xml:space="preserve"> Problem #1</w:t>
      </w:r>
      <w:r>
        <w:rPr>
          <w:rFonts w:ascii="Arial Unicode MS" w:cs="Arial Unicode MS" w:hAnsi="Arial Unicode MS" w:eastAsia="Arial Unicode MS" w:hint="eastAsia"/>
          <w:b w:val="0"/>
          <w:bCs w:val="0"/>
          <w:i w:val="0"/>
          <w:iCs w:val="0"/>
          <w:rtl w:val="0"/>
          <w:lang w:val="zh-TW" w:eastAsia="zh-TW"/>
        </w:rPr>
        <w:t>：</w:t>
      </w:r>
    </w:p>
    <w:p>
      <w:pPr>
        <w:pStyle w:val="Normal.0"/>
        <w:bidi w:val="0"/>
        <w:ind w:left="0" w:right="0" w:firstLine="0"/>
        <w:jc w:val="both"/>
        <w:rPr>
          <w:rtl w:val="0"/>
        </w:rPr>
      </w:pPr>
      <w:r>
        <w:rPr>
          <w:rtl w:val="0"/>
          <w:lang w:val="zh-TW" w:eastAsia="zh-TW"/>
        </w:rPr>
        <w:t>In Settings-&gt;Tenant-&gt;Campuses/Libraries/Institutions/Locations/Service points, a maximum of 3000 items can be displayed. Shanghai Library wants to make this limit configurable in order to load more items.</w:t>
      </w:r>
    </w:p>
    <w:p>
      <w:pPr>
        <w:pStyle w:val="Normal.0"/>
        <w:rPr>
          <w:lang w:val="zh-TW" w:eastAsia="zh-TW"/>
        </w:rPr>
      </w:pPr>
      <w:r>
        <w:rPr>
          <w:rFonts w:ascii="Arial Unicode MS" w:cs="Arial Unicode MS" w:hAnsi="Arial Unicode MS" w:eastAsia="Arial Unicode MS" w:hint="eastAsia"/>
          <w:b w:val="0"/>
          <w:bCs w:val="0"/>
          <w:i w:val="0"/>
          <w:iCs w:val="0"/>
          <w:rtl w:val="0"/>
          <w:lang w:val="zh-TW" w:eastAsia="zh-TW"/>
        </w:rPr>
        <w:t>在设置</w:t>
      </w:r>
      <w:r>
        <w:rPr>
          <w:rtl w:val="0"/>
          <w:lang w:val="en-US"/>
        </w:rPr>
        <w:t>-</w:t>
      </w:r>
      <w:r>
        <w:rPr>
          <w:rFonts w:ascii="Arial Unicode MS" w:cs="Arial Unicode MS" w:hAnsi="Arial Unicode MS" w:eastAsia="Arial Unicode MS" w:hint="eastAsia"/>
          <w:b w:val="0"/>
          <w:bCs w:val="0"/>
          <w:i w:val="0"/>
          <w:iCs w:val="0"/>
          <w:rtl w:val="0"/>
          <w:lang w:val="zh-TW" w:eastAsia="zh-TW"/>
        </w:rPr>
        <w:t>租户</w:t>
      </w:r>
      <w:r>
        <w:rPr>
          <w:rtl w:val="0"/>
          <w:lang w:val="en-US"/>
        </w:rPr>
        <w:t>-</w:t>
      </w:r>
      <w:r>
        <w:rPr>
          <w:rFonts w:ascii="Arial Unicode MS" w:cs="Arial Unicode MS" w:hAnsi="Arial Unicode MS" w:eastAsia="Arial Unicode MS" w:hint="eastAsia"/>
          <w:b w:val="0"/>
          <w:bCs w:val="0"/>
          <w:i w:val="0"/>
          <w:iCs w:val="0"/>
          <w:rtl w:val="0"/>
          <w:lang w:val="zh-TW" w:eastAsia="zh-TW"/>
        </w:rPr>
        <w:t>馆址中，如果</w:t>
      </w:r>
      <w:r>
        <w:rPr>
          <w:rtl w:val="0"/>
          <w:lang w:val="en-US"/>
        </w:rPr>
        <w:t>Library</w:t>
      </w:r>
      <w:r>
        <w:rPr>
          <w:rFonts w:ascii="Arial Unicode MS" w:cs="Arial Unicode MS" w:hAnsi="Arial Unicode MS" w:eastAsia="Arial Unicode MS" w:hint="eastAsia"/>
          <w:b w:val="0"/>
          <w:bCs w:val="0"/>
          <w:i w:val="0"/>
          <w:iCs w:val="0"/>
          <w:rtl w:val="0"/>
          <w:lang w:val="zh-TW" w:eastAsia="zh-TW"/>
        </w:rPr>
        <w:t>和</w:t>
      </w:r>
      <w:r>
        <w:rPr>
          <w:rtl w:val="0"/>
          <w:lang w:val="en-US"/>
        </w:rPr>
        <w:t>location</w:t>
      </w:r>
      <w:r>
        <w:rPr>
          <w:rFonts w:ascii="Arial Unicode MS" w:cs="Arial Unicode MS" w:hAnsi="Arial Unicode MS" w:eastAsia="Arial Unicode MS" w:hint="eastAsia"/>
          <w:b w:val="0"/>
          <w:bCs w:val="0"/>
          <w:i w:val="0"/>
          <w:iCs w:val="0"/>
          <w:rtl w:val="0"/>
          <w:lang w:val="zh-TW" w:eastAsia="zh-TW"/>
        </w:rPr>
        <w:t>数量超过</w:t>
      </w:r>
      <w:r>
        <w:rPr>
          <w:rtl w:val="0"/>
          <w:lang w:val="en-US"/>
        </w:rPr>
        <w:t>3000</w:t>
      </w:r>
      <w:r>
        <w:rPr>
          <w:rFonts w:ascii="Arial Unicode MS" w:cs="Arial Unicode MS" w:hAnsi="Arial Unicode MS" w:eastAsia="Arial Unicode MS" w:hint="eastAsia"/>
          <w:b w:val="0"/>
          <w:bCs w:val="0"/>
          <w:i w:val="0"/>
          <w:iCs w:val="0"/>
          <w:rtl w:val="0"/>
          <w:lang w:val="zh-TW" w:eastAsia="zh-TW"/>
        </w:rPr>
        <w:t>个，</w:t>
      </w:r>
      <w:r>
        <w:rPr>
          <w:rtl w:val="0"/>
          <w:lang w:val="en-US"/>
        </w:rPr>
        <w:t>FOLIO</w:t>
      </w:r>
      <w:r>
        <w:rPr>
          <w:rFonts w:ascii="Arial Unicode MS" w:cs="Arial Unicode MS" w:hAnsi="Arial Unicode MS" w:eastAsia="Arial Unicode MS" w:hint="eastAsia"/>
          <w:b w:val="0"/>
          <w:bCs w:val="0"/>
          <w:i w:val="0"/>
          <w:iCs w:val="0"/>
          <w:rtl w:val="0"/>
          <w:lang w:val="zh-TW" w:eastAsia="zh-TW"/>
        </w:rPr>
        <w:t>现在有</w:t>
      </w:r>
      <w:r>
        <w:rPr>
          <w:rtl w:val="0"/>
          <w:lang w:val="en-US"/>
        </w:rPr>
        <w:t>limit 3000</w:t>
      </w:r>
      <w:r>
        <w:rPr>
          <w:rFonts w:ascii="Arial Unicode MS" w:cs="Arial Unicode MS" w:hAnsi="Arial Unicode MS" w:eastAsia="Arial Unicode MS" w:hint="eastAsia"/>
          <w:b w:val="0"/>
          <w:bCs w:val="0"/>
          <w:i w:val="0"/>
          <w:iCs w:val="0"/>
          <w:rtl w:val="0"/>
          <w:lang w:val="zh-TW" w:eastAsia="zh-TW"/>
        </w:rPr>
        <w:t>而不能显示全部记录，希望这个</w:t>
      </w:r>
      <w:r>
        <w:rPr>
          <w:rtl w:val="0"/>
          <w:lang w:val="en-US"/>
        </w:rPr>
        <w:t>limit</w:t>
      </w:r>
      <w:r>
        <w:rPr>
          <w:rFonts w:ascii="Arial Unicode MS" w:cs="Arial Unicode MS" w:hAnsi="Arial Unicode MS" w:eastAsia="Arial Unicode MS" w:hint="eastAsia"/>
          <w:b w:val="0"/>
          <w:bCs w:val="0"/>
          <w:i w:val="0"/>
          <w:iCs w:val="0"/>
          <w:rtl w:val="0"/>
          <w:lang w:val="zh-TW" w:eastAsia="zh-TW"/>
        </w:rPr>
        <w:t>能配置</w:t>
      </w:r>
    </w:p>
    <w:p>
      <w:pPr>
        <w:pStyle w:val="Normal.0"/>
        <w:rPr>
          <w:lang w:val="zh-TW" w:eastAsia="zh-TW"/>
        </w:rPr>
      </w:pPr>
    </w:p>
    <w:p>
      <w:pPr>
        <w:pStyle w:val="Normal.0"/>
        <w:numPr>
          <w:ilvl w:val="0"/>
          <w:numId w:val="2"/>
        </w:numPr>
        <w:bidi w:val="0"/>
        <w:ind w:right="0"/>
        <w:jc w:val="both"/>
        <w:rPr>
          <w:rtl w:val="0"/>
          <w:lang w:val="en-US"/>
        </w:rPr>
      </w:pPr>
      <w:r>
        <w:rPr>
          <w:rtl w:val="0"/>
          <w:lang w:val="zh-TW" w:eastAsia="zh-TW"/>
        </w:rPr>
        <w:t>Problem #2</w:t>
      </w:r>
      <w:r>
        <w:rPr>
          <w:rFonts w:ascii="Arial Unicode MS" w:cs="Arial Unicode MS" w:hAnsi="Arial Unicode MS" w:eastAsia="Arial Unicode MS" w:hint="eastAsia"/>
          <w:b w:val="0"/>
          <w:bCs w:val="0"/>
          <w:i w:val="0"/>
          <w:iCs w:val="0"/>
          <w:rtl w:val="0"/>
          <w:lang w:val="zh-TW" w:eastAsia="zh-TW"/>
        </w:rPr>
        <w:t>：</w:t>
      </w:r>
    </w:p>
    <w:p>
      <w:pPr>
        <w:pStyle w:val="Normal.0"/>
      </w:pPr>
      <w:r>
        <w:rPr>
          <w:rtl w:val="0"/>
          <w:lang w:val="en-US"/>
        </w:rPr>
        <w:t xml:space="preserve">On the </w:t>
      </w:r>
      <w:r>
        <w:rPr>
          <w:rtl w:val="0"/>
          <w:lang w:val="en-US"/>
        </w:rPr>
        <w:t>aforementioned</w:t>
      </w:r>
      <w:r>
        <w:rPr>
          <w:rtl w:val="0"/>
          <w:lang w:val="en-US"/>
        </w:rPr>
        <w:t xml:space="preserve"> interfaces, folio prefetches all parameters in advance. When there are many parameters, it takes a long time to initialize the pages. It would be ideal to load them interactively with multiple steps, e.g. if we click on a parameter, then only the subordinate parameters will be read, as shown in the second screenshot, we first request institution, then campus, and at last libraries. This will avoid loading all the data at once.</w:t>
      </w:r>
    </w:p>
    <w:p>
      <w:pPr>
        <w:pStyle w:val="Normal.0"/>
      </w:pPr>
      <w:r>
        <w:rPr>
          <w:rFonts w:ascii="Arial Unicode MS" w:cs="Arial Unicode MS" w:hAnsi="Arial Unicode MS" w:eastAsia="Arial Unicode MS" w:hint="eastAsia"/>
          <w:b w:val="0"/>
          <w:bCs w:val="0"/>
          <w:i w:val="0"/>
          <w:iCs w:val="0"/>
          <w:rtl w:val="0"/>
          <w:lang w:val="zh-TW" w:eastAsia="zh-TW"/>
        </w:rPr>
        <w:t>在上述界面中，</w:t>
      </w:r>
      <w:r>
        <w:rPr>
          <w:rtl w:val="0"/>
          <w:lang w:val="zh-TW" w:eastAsia="zh-TW"/>
        </w:rPr>
        <w:t xml:space="preserve"> </w:t>
      </w:r>
      <w:r>
        <w:rPr>
          <w:rtl w:val="0"/>
          <w:lang w:val="en-US"/>
        </w:rPr>
        <w:t>FOLIO</w:t>
      </w:r>
      <w:r>
        <w:rPr>
          <w:rFonts w:ascii="Arial Unicode MS" w:cs="Arial Unicode MS" w:hAnsi="Arial Unicode MS" w:eastAsia="Arial Unicode MS" w:hint="eastAsia"/>
          <w:b w:val="0"/>
          <w:bCs w:val="0"/>
          <w:i w:val="0"/>
          <w:iCs w:val="0"/>
          <w:rtl w:val="0"/>
          <w:lang w:val="zh-TW" w:eastAsia="zh-TW"/>
        </w:rPr>
        <w:t>现在预先一次性读取全部参数，如果参数数量很多，页面初始化时间太长，希望能点击某个参数，实时读取此参数下属的参数。如截图</w:t>
      </w:r>
      <w:r>
        <w:rPr>
          <w:rtl w:val="0"/>
          <w:lang w:val="en-US"/>
        </w:rPr>
        <w:t>2</w:t>
      </w:r>
      <w:r>
        <w:rPr>
          <w:rFonts w:ascii="Arial Unicode MS" w:cs="Arial Unicode MS" w:hAnsi="Arial Unicode MS" w:eastAsia="Arial Unicode MS" w:hint="eastAsia"/>
          <w:b w:val="0"/>
          <w:bCs w:val="0"/>
          <w:i w:val="0"/>
          <w:iCs w:val="0"/>
          <w:rtl w:val="0"/>
          <w:lang w:val="zh-TW" w:eastAsia="zh-TW"/>
        </w:rPr>
        <w:t>中，</w:t>
      </w:r>
      <w:r>
        <w:rPr>
          <w:rtl w:val="0"/>
          <w:lang w:val="en-US"/>
        </w:rPr>
        <w:t>institution</w:t>
      </w:r>
      <w:r>
        <w:rPr>
          <w:rFonts w:ascii="Arial Unicode MS" w:cs="Arial Unicode MS" w:hAnsi="Arial Unicode MS" w:eastAsia="Arial Unicode MS" w:hint="eastAsia"/>
          <w:b w:val="0"/>
          <w:bCs w:val="0"/>
          <w:i w:val="0"/>
          <w:iCs w:val="0"/>
          <w:rtl w:val="0"/>
          <w:lang w:val="zh-TW" w:eastAsia="zh-TW"/>
        </w:rPr>
        <w:t>选择之后再请求对应的</w:t>
      </w:r>
      <w:r>
        <w:rPr>
          <w:rtl w:val="0"/>
          <w:lang w:val="en-US"/>
        </w:rPr>
        <w:t>Campus</w:t>
      </w:r>
      <w:r>
        <w:rPr>
          <w:rFonts w:ascii="Arial Unicode MS" w:cs="Arial Unicode MS" w:hAnsi="Arial Unicode MS" w:eastAsia="Arial Unicode MS" w:hint="eastAsia"/>
          <w:b w:val="0"/>
          <w:bCs w:val="0"/>
          <w:i w:val="0"/>
          <w:iCs w:val="0"/>
          <w:rtl w:val="0"/>
          <w:lang w:val="zh-TW" w:eastAsia="zh-TW"/>
        </w:rPr>
        <w:t>，选择了</w:t>
      </w:r>
      <w:r>
        <w:rPr>
          <w:rtl w:val="0"/>
          <w:lang w:val="en-US"/>
        </w:rPr>
        <w:t>Campus</w:t>
      </w:r>
      <w:r>
        <w:rPr>
          <w:rFonts w:ascii="Arial Unicode MS" w:cs="Arial Unicode MS" w:hAnsi="Arial Unicode MS" w:eastAsia="Arial Unicode MS" w:hint="eastAsia"/>
          <w:b w:val="0"/>
          <w:bCs w:val="0"/>
          <w:i w:val="0"/>
          <w:iCs w:val="0"/>
          <w:rtl w:val="0"/>
          <w:lang w:val="zh-TW" w:eastAsia="zh-TW"/>
        </w:rPr>
        <w:t>了之后再请求对应的</w:t>
      </w:r>
      <w:r>
        <w:rPr>
          <w:rtl w:val="0"/>
          <w:lang w:val="zh-TW" w:eastAsia="zh-TW"/>
        </w:rPr>
        <w:t xml:space="preserve"> </w:t>
      </w:r>
      <w:r>
        <w:rPr>
          <w:rtl w:val="0"/>
          <w:lang w:val="en-US"/>
        </w:rPr>
        <w:t>Libraries</w:t>
      </w:r>
      <w:r>
        <w:rPr>
          <w:rFonts w:ascii="Arial Unicode MS" w:cs="Arial Unicode MS" w:hAnsi="Arial Unicode MS" w:eastAsia="Arial Unicode MS" w:hint="eastAsia"/>
          <w:b w:val="0"/>
          <w:bCs w:val="0"/>
          <w:i w:val="0"/>
          <w:iCs w:val="0"/>
          <w:rtl w:val="0"/>
          <w:lang w:val="zh-TW" w:eastAsia="zh-TW"/>
        </w:rPr>
        <w:t>。这样可以避免一次加载全部数据</w:t>
      </w:r>
    </w:p>
    <w:p>
      <w:pPr>
        <w:pStyle w:val="Normal.0"/>
      </w:pPr>
    </w:p>
    <w:p>
      <w:pPr>
        <w:pStyle w:val="Normal.0"/>
      </w:pPr>
    </w:p>
    <w:p>
      <w:pPr>
        <w:pStyle w:val="Normal.0"/>
        <w:numPr>
          <w:ilvl w:val="0"/>
          <w:numId w:val="2"/>
        </w:numPr>
        <w:bidi w:val="0"/>
        <w:ind w:right="0"/>
        <w:jc w:val="both"/>
        <w:rPr>
          <w:rtl w:val="0"/>
          <w:lang w:val="zh-TW" w:eastAsia="zh-TW"/>
        </w:rPr>
      </w:pPr>
      <w:r>
        <w:rPr>
          <w:rtl w:val="0"/>
          <w:lang w:val="en-US" w:eastAsia="zh-TW"/>
        </w:rPr>
        <w:t xml:space="preserve"> Solutions tried (</w:t>
      </w:r>
      <w:r>
        <w:rPr>
          <w:rFonts w:ascii="Arial Unicode MS" w:cs="Arial Unicode MS" w:hAnsi="Arial Unicode MS" w:eastAsia="Arial Unicode MS" w:hint="eastAsia"/>
          <w:b w:val="0"/>
          <w:bCs w:val="0"/>
          <w:i w:val="0"/>
          <w:iCs w:val="0"/>
          <w:rtl w:val="0"/>
          <w:lang w:val="zh-TW" w:eastAsia="zh-TW"/>
        </w:rPr>
        <w:t>已尝试方法</w:t>
      </w:r>
      <w:r>
        <w:rPr>
          <w:rtl w:val="0"/>
          <w:lang w:val="zh-TW" w:eastAsia="zh-TW"/>
        </w:rPr>
        <w:t>)</w:t>
      </w:r>
    </w:p>
    <w:p>
      <w:pPr>
        <w:pStyle w:val="Normal.0"/>
      </w:pPr>
      <w:r>
        <w:rPr>
          <w:rtl w:val="0"/>
          <w:lang w:val="en-US"/>
        </w:rPr>
        <w:t xml:space="preserve">The interfaces crashed when </w:t>
      </w:r>
      <w:r>
        <w:rPr>
          <w:rtl w:val="0"/>
          <w:lang w:val="en-US"/>
        </w:rPr>
        <w:t>the limit was changed from 3000 to 20000.</w:t>
      </w:r>
    </w:p>
    <w:p>
      <w:pPr>
        <w:pStyle w:val="Normal.0"/>
      </w:pPr>
      <w:r>
        <w:rPr>
          <w:rFonts w:ascii="Arial Unicode MS" w:cs="Arial Unicode MS" w:hAnsi="Arial Unicode MS" w:eastAsia="Arial Unicode MS" w:hint="eastAsia"/>
          <w:b w:val="0"/>
          <w:bCs w:val="0"/>
          <w:i w:val="0"/>
          <w:iCs w:val="0"/>
          <w:rtl w:val="0"/>
          <w:lang w:val="zh-TW" w:eastAsia="zh-TW"/>
        </w:rPr>
        <w:t>将</w:t>
      </w:r>
      <w:r>
        <w:rPr>
          <w:rtl w:val="0"/>
          <w:lang w:val="en-US"/>
        </w:rPr>
        <w:t>3000</w:t>
      </w:r>
      <w:r>
        <w:rPr>
          <w:rFonts w:ascii="Arial Unicode MS" w:cs="Arial Unicode MS" w:hAnsi="Arial Unicode MS" w:eastAsia="Arial Unicode MS" w:hint="eastAsia"/>
          <w:b w:val="0"/>
          <w:bCs w:val="0"/>
          <w:i w:val="0"/>
          <w:iCs w:val="0"/>
          <w:rtl w:val="0"/>
          <w:lang w:val="zh-TW" w:eastAsia="zh-TW"/>
        </w:rPr>
        <w:t>条限制扩大到</w:t>
      </w:r>
      <w:r>
        <w:rPr>
          <w:rtl w:val="0"/>
          <w:lang w:val="en-US"/>
        </w:rPr>
        <w:t>20000</w:t>
      </w:r>
      <w:r>
        <w:rPr>
          <w:rFonts w:ascii="Arial Unicode MS" w:cs="Arial Unicode MS" w:hAnsi="Arial Unicode MS" w:eastAsia="Arial Unicode MS" w:hint="eastAsia"/>
          <w:b w:val="0"/>
          <w:bCs w:val="0"/>
          <w:i w:val="0"/>
          <w:iCs w:val="0"/>
          <w:rtl w:val="0"/>
          <w:lang w:val="zh-TW" w:eastAsia="zh-TW"/>
        </w:rPr>
        <w:t>条，结果界面崩溃</w:t>
      </w:r>
    </w:p>
    <w:p>
      <w:pPr>
        <w:pStyle w:val="Normal.0"/>
      </w:pPr>
    </w:p>
    <w:p>
      <w:pPr>
        <w:pStyle w:val="Normal.0"/>
        <w:numPr>
          <w:ilvl w:val="0"/>
          <w:numId w:val="2"/>
        </w:numPr>
        <w:bidi w:val="0"/>
        <w:ind w:right="0"/>
        <w:jc w:val="both"/>
        <w:rPr>
          <w:rtl w:val="0"/>
          <w:lang w:val="zh-TW" w:eastAsia="zh-TW"/>
        </w:rPr>
      </w:pPr>
      <w:r>
        <w:rPr>
          <w:rtl w:val="0"/>
          <w:lang w:val="en-US" w:eastAsia="zh-TW"/>
        </w:rPr>
        <w:t xml:space="preserve"> Temporary solution on plan (</w:t>
      </w:r>
      <w:r>
        <w:rPr>
          <w:rFonts w:ascii="Arial Unicode MS" w:cs="Arial Unicode MS" w:hAnsi="Arial Unicode MS" w:eastAsia="Arial Unicode MS" w:hint="eastAsia"/>
          <w:b w:val="0"/>
          <w:bCs w:val="0"/>
          <w:i w:val="0"/>
          <w:iCs w:val="0"/>
          <w:rtl w:val="0"/>
          <w:lang w:val="zh-TW" w:eastAsia="zh-TW"/>
        </w:rPr>
        <w:t>计划采用的临时方案</w:t>
      </w:r>
      <w:r>
        <w:rPr>
          <w:rtl w:val="0"/>
          <w:lang w:val="zh-TW" w:eastAsia="zh-TW"/>
        </w:rPr>
        <w:t>)</w:t>
      </w:r>
    </w:p>
    <w:p>
      <w:pPr>
        <w:pStyle w:val="Normal.0"/>
        <w:rPr>
          <w:lang w:val="zh-TW" w:eastAsia="zh-TW"/>
        </w:rPr>
      </w:pPr>
      <w:r>
        <w:rPr>
          <w:rtl w:val="0"/>
          <w:lang w:val="en-US" w:eastAsia="zh-TW"/>
        </w:rPr>
        <w:t xml:space="preserve">Redo the interface managing circulation rules. Create a new interface to accomplish the tasks. </w:t>
      </w:r>
    </w:p>
    <w:p>
      <w:pPr>
        <w:pStyle w:val="Normal.0"/>
      </w:pPr>
      <w:r>
        <w:rPr>
          <w:rFonts w:ascii="Arial Unicode MS" w:cs="Arial Unicode MS" w:hAnsi="Arial Unicode MS" w:eastAsia="Arial Unicode MS" w:hint="eastAsia"/>
          <w:b w:val="0"/>
          <w:bCs w:val="0"/>
          <w:i w:val="0"/>
          <w:iCs w:val="0"/>
          <w:rtl w:val="0"/>
          <w:lang w:val="zh-TW" w:eastAsia="zh-TW"/>
        </w:rPr>
        <w:t>以目前重做流通规则管理界面的方式，新建界面、完成相应的业务。</w:t>
      </w:r>
    </w:p>
    <w:sectPr>
      <w:headerReference w:type="default" r:id="rId8"/>
      <w:footerReference w:type="default" r:id="rId9"/>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01" w:hanging="1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